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E9" w:rsidRPr="000226EC" w:rsidRDefault="009165E9">
      <w:pPr>
        <w:rPr>
          <w:b/>
          <w:bCs/>
        </w:rPr>
      </w:pPr>
      <w:bookmarkStart w:id="0" w:name="_Hlk144288917"/>
      <w:r w:rsidRPr="000226EC">
        <w:rPr>
          <w:b/>
          <w:bCs/>
        </w:rPr>
        <w:t xml:space="preserve">Opis predloga: </w:t>
      </w:r>
      <w:r>
        <w:rPr>
          <w:b/>
          <w:bCs/>
        </w:rPr>
        <w:t>za ponedeljek 18</w:t>
      </w:r>
      <w:r w:rsidRPr="000226EC">
        <w:rPr>
          <w:b/>
          <w:bCs/>
        </w:rPr>
        <w:t>.9.2023</w:t>
      </w:r>
    </w:p>
    <w:p w:rsidR="009165E9" w:rsidRDefault="009165E9">
      <w:r w:rsidRPr="00C07E4C">
        <w:t xml:space="preserve">Velja za vse plačne podskupine: Osnova max predlogov za odpravo nesorazmerij je določena kot navedeno spodaj, pri čemer se za vsa DM z izhodiščnim PR do vključno 25 dodeli </w:t>
      </w:r>
      <w:r w:rsidRPr="00C07E4C">
        <w:rPr>
          <w:color w:val="FF0000"/>
        </w:rPr>
        <w:t>+ 0 PR</w:t>
      </w:r>
      <w:r w:rsidRPr="00C07E4C">
        <w:t xml:space="preserve">, vsem DM z izhodiščnim PR od 26 do vključno 30 pa </w:t>
      </w:r>
      <w:r w:rsidRPr="00C07E4C">
        <w:rPr>
          <w:color w:val="FF0000"/>
        </w:rPr>
        <w:t>+1 PR</w:t>
      </w:r>
      <w:r w:rsidRPr="00C07E4C">
        <w:t>.</w:t>
      </w:r>
      <w:r>
        <w:t xml:space="preserve"> Upošteva se še korekcija PR v primerjavi z letom 2018 (osnovna ideja: PR delovnih mest se korigira tako, da se delovna mesta do vključno 25 PR prevajajo s +1 PR glede na leto 2018, delovna mesta od 26 PR do 30 PR se prevajajo s +2 PR glede na leto 2018). </w:t>
      </w:r>
    </w:p>
    <w:p w:rsidR="009165E9" w:rsidRDefault="009165E9" w:rsidP="008B152D">
      <w:pPr>
        <w:pStyle w:val="xmsolistparagraph"/>
        <w:spacing w:before="0" w:beforeAutospacing="0" w:after="0" w:afterAutospacing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2693"/>
        <w:gridCol w:w="1701"/>
        <w:gridCol w:w="1979"/>
      </w:tblGrid>
      <w:tr w:rsidR="009165E9" w:rsidRPr="004204B5">
        <w:tc>
          <w:tcPr>
            <w:tcW w:w="268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  <w:rPr>
                <w:b/>
                <w:bCs/>
              </w:rPr>
            </w:pPr>
            <w:r w:rsidRPr="004204B5">
              <w:rPr>
                <w:b/>
                <w:bCs/>
              </w:rPr>
              <w:t>Izhodiščni PR DM 2023</w:t>
            </w:r>
          </w:p>
        </w:tc>
        <w:tc>
          <w:tcPr>
            <w:tcW w:w="2693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  <w:rPr>
                <w:b/>
                <w:bCs/>
              </w:rPr>
            </w:pPr>
            <w:r w:rsidRPr="004204B5">
              <w:rPr>
                <w:b/>
                <w:bCs/>
              </w:rPr>
              <w:t>Razlika 2018 – april 2023</w:t>
            </w:r>
          </w:p>
        </w:tc>
        <w:tc>
          <w:tcPr>
            <w:tcW w:w="1701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  <w:rPr>
                <w:b/>
                <w:bCs/>
              </w:rPr>
            </w:pPr>
            <w:r w:rsidRPr="004204B5">
              <w:rPr>
                <w:b/>
                <w:bCs/>
              </w:rPr>
              <w:t>Korekcija</w:t>
            </w:r>
          </w:p>
        </w:tc>
        <w:tc>
          <w:tcPr>
            <w:tcW w:w="197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  <w:rPr>
                <w:b/>
                <w:bCs/>
              </w:rPr>
            </w:pPr>
            <w:r w:rsidRPr="004204B5">
              <w:rPr>
                <w:b/>
                <w:bCs/>
              </w:rPr>
              <w:t>Nesorazmerja</w:t>
            </w:r>
          </w:p>
        </w:tc>
      </w:tr>
      <w:tr w:rsidR="009165E9" w:rsidRPr="004204B5">
        <w:tc>
          <w:tcPr>
            <w:tcW w:w="2689" w:type="dxa"/>
            <w:vMerge w:val="restart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Do vključno 25 PR</w:t>
            </w:r>
          </w:p>
        </w:tc>
        <w:tc>
          <w:tcPr>
            <w:tcW w:w="2693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+3 PR ali več</w:t>
            </w:r>
          </w:p>
        </w:tc>
        <w:tc>
          <w:tcPr>
            <w:tcW w:w="1701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-2 PR</w:t>
            </w:r>
          </w:p>
        </w:tc>
        <w:tc>
          <w:tcPr>
            <w:tcW w:w="197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0</w:t>
            </w:r>
          </w:p>
        </w:tc>
      </w:tr>
      <w:tr w:rsidR="009165E9" w:rsidRPr="004204B5">
        <w:tc>
          <w:tcPr>
            <w:tcW w:w="2689" w:type="dxa"/>
            <w:vMerge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+2 PR</w:t>
            </w:r>
          </w:p>
        </w:tc>
        <w:tc>
          <w:tcPr>
            <w:tcW w:w="1701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-1 PR</w:t>
            </w:r>
          </w:p>
        </w:tc>
        <w:tc>
          <w:tcPr>
            <w:tcW w:w="197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0</w:t>
            </w:r>
          </w:p>
        </w:tc>
      </w:tr>
      <w:tr w:rsidR="009165E9" w:rsidRPr="004204B5">
        <w:tc>
          <w:tcPr>
            <w:tcW w:w="2689" w:type="dxa"/>
            <w:vMerge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+1 PR</w:t>
            </w:r>
          </w:p>
        </w:tc>
        <w:tc>
          <w:tcPr>
            <w:tcW w:w="1701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Ni korekcije</w:t>
            </w:r>
          </w:p>
        </w:tc>
        <w:tc>
          <w:tcPr>
            <w:tcW w:w="197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0</w:t>
            </w:r>
          </w:p>
        </w:tc>
      </w:tr>
      <w:tr w:rsidR="009165E9" w:rsidRPr="004204B5">
        <w:tc>
          <w:tcPr>
            <w:tcW w:w="2689" w:type="dxa"/>
            <w:vMerge w:val="restart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26 PR – vključno 30 PR</w:t>
            </w:r>
          </w:p>
        </w:tc>
        <w:tc>
          <w:tcPr>
            <w:tcW w:w="2693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+3 PR ali več</w:t>
            </w:r>
          </w:p>
        </w:tc>
        <w:tc>
          <w:tcPr>
            <w:tcW w:w="1701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-1 PR</w:t>
            </w:r>
          </w:p>
        </w:tc>
        <w:tc>
          <w:tcPr>
            <w:tcW w:w="197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0</w:t>
            </w:r>
          </w:p>
        </w:tc>
      </w:tr>
      <w:tr w:rsidR="009165E9" w:rsidRPr="004204B5">
        <w:tc>
          <w:tcPr>
            <w:tcW w:w="2689" w:type="dxa"/>
            <w:vMerge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+2 PR</w:t>
            </w:r>
          </w:p>
        </w:tc>
        <w:tc>
          <w:tcPr>
            <w:tcW w:w="1701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Ni korekcije</w:t>
            </w:r>
          </w:p>
        </w:tc>
        <w:tc>
          <w:tcPr>
            <w:tcW w:w="197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0</w:t>
            </w:r>
          </w:p>
        </w:tc>
      </w:tr>
      <w:tr w:rsidR="009165E9" w:rsidRPr="004204B5">
        <w:tc>
          <w:tcPr>
            <w:tcW w:w="2689" w:type="dxa"/>
            <w:vMerge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+1 PR</w:t>
            </w:r>
          </w:p>
        </w:tc>
        <w:tc>
          <w:tcPr>
            <w:tcW w:w="1701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Ni korekcije</w:t>
            </w:r>
          </w:p>
        </w:tc>
        <w:tc>
          <w:tcPr>
            <w:tcW w:w="1979" w:type="dxa"/>
          </w:tcPr>
          <w:p w:rsidR="009165E9" w:rsidRPr="004204B5" w:rsidRDefault="009165E9" w:rsidP="004204B5">
            <w:pPr>
              <w:pStyle w:val="xmsolistparagraph"/>
              <w:spacing w:before="0" w:beforeAutospacing="0" w:after="0" w:afterAutospacing="0"/>
            </w:pPr>
            <w:r w:rsidRPr="004204B5">
              <w:t>+1 PR</w:t>
            </w:r>
          </w:p>
        </w:tc>
      </w:tr>
    </w:tbl>
    <w:p w:rsidR="009165E9" w:rsidRDefault="009165E9" w:rsidP="008B152D">
      <w:pPr>
        <w:pStyle w:val="xmsolistparagraph"/>
        <w:spacing w:before="0" w:beforeAutospacing="0" w:after="0" w:afterAutospacing="0"/>
      </w:pPr>
    </w:p>
    <w:p w:rsidR="009165E9" w:rsidRDefault="009165E9" w:rsidP="00D44588">
      <w:pPr>
        <w:pStyle w:val="xmsolistparagraph"/>
        <w:numPr>
          <w:ilvl w:val="0"/>
          <w:numId w:val="1"/>
        </w:numPr>
        <w:spacing w:before="0" w:beforeAutospacing="0" w:after="0" w:afterAutospacing="0"/>
      </w:pPr>
      <w:r w:rsidRPr="00C07E4C">
        <w:t>Za plačn</w:t>
      </w:r>
      <w:r>
        <w:t>e</w:t>
      </w:r>
      <w:r w:rsidRPr="00C07E4C">
        <w:t xml:space="preserve"> podskupin</w:t>
      </w:r>
      <w:r>
        <w:t>e</w:t>
      </w:r>
      <w:r w:rsidRPr="00C07E4C">
        <w:t xml:space="preserve"> C2</w:t>
      </w:r>
      <w:r>
        <w:t xml:space="preserve">, </w:t>
      </w:r>
      <w:r w:rsidRPr="00667486">
        <w:t>C6,</w:t>
      </w:r>
      <w:r>
        <w:t xml:space="preserve"> C7 </w:t>
      </w:r>
      <w:r w:rsidRPr="00C07E4C">
        <w:t>ter plačn</w:t>
      </w:r>
      <w:r>
        <w:t>a</w:t>
      </w:r>
      <w:r w:rsidRPr="00C07E4C">
        <w:t xml:space="preserve"> skupin</w:t>
      </w:r>
      <w:r>
        <w:t xml:space="preserve">a </w:t>
      </w:r>
      <w:r w:rsidRPr="00C07E4C">
        <w:t xml:space="preserve">I </w:t>
      </w:r>
      <w:r>
        <w:t>(razen izjem iz naslednjih alinej)</w:t>
      </w:r>
      <w:r w:rsidRPr="00C07E4C">
        <w:t xml:space="preserve">: </w:t>
      </w:r>
    </w:p>
    <w:p w:rsidR="009165E9" w:rsidRPr="007442BB" w:rsidRDefault="009165E9" w:rsidP="007442BB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1</w:t>
      </w:r>
      <w:r w:rsidRPr="00C07E4C">
        <w:t xml:space="preserve"> ali </w:t>
      </w:r>
      <w:r>
        <w:t>PR 32</w:t>
      </w:r>
      <w:r w:rsidRPr="00C07E4C">
        <w:t xml:space="preserve">: </w:t>
      </w:r>
      <w:r w:rsidRPr="00C07E4C">
        <w:rPr>
          <w:color w:val="FF0000"/>
        </w:rPr>
        <w:t xml:space="preserve">+ </w:t>
      </w:r>
      <w:r>
        <w:rPr>
          <w:color w:val="FF0000"/>
        </w:rPr>
        <w:t>2</w:t>
      </w:r>
      <w:r w:rsidRPr="00C07E4C">
        <w:rPr>
          <w:color w:val="FF0000"/>
        </w:rPr>
        <w:t xml:space="preserve"> PR</w:t>
      </w:r>
    </w:p>
    <w:p w:rsidR="009165E9" w:rsidRPr="007442BB" w:rsidRDefault="009165E9" w:rsidP="00D44588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3</w:t>
      </w:r>
      <w:r w:rsidRPr="00C07E4C">
        <w:t xml:space="preserve"> ali več: </w:t>
      </w:r>
      <w:r w:rsidRPr="00C07E4C">
        <w:rPr>
          <w:color w:val="FF0000"/>
        </w:rPr>
        <w:t>+ 3 PR</w:t>
      </w:r>
    </w:p>
    <w:p w:rsidR="009165E9" w:rsidRPr="00C07E4C" w:rsidRDefault="009165E9" w:rsidP="00E15332">
      <w:pPr>
        <w:pStyle w:val="xmsolistparagraph"/>
        <w:spacing w:before="0" w:beforeAutospacing="0" w:after="0" w:afterAutospacing="0"/>
        <w:ind w:left="1440"/>
      </w:pPr>
    </w:p>
    <w:p w:rsidR="009165E9" w:rsidRPr="00C07E4C" w:rsidRDefault="009165E9" w:rsidP="00D44588">
      <w:pPr>
        <w:pStyle w:val="xmsolistparagraph"/>
        <w:numPr>
          <w:ilvl w:val="0"/>
          <w:numId w:val="3"/>
        </w:numPr>
        <w:spacing w:before="0" w:beforeAutospacing="0" w:after="0" w:afterAutospacing="0"/>
      </w:pPr>
      <w:r>
        <w:t xml:space="preserve">Za </w:t>
      </w:r>
      <w:r w:rsidRPr="00C07E4C">
        <w:t>plačne podskupine C3, C4, C5</w:t>
      </w:r>
      <w:r>
        <w:t xml:space="preserve"> ter za gasilce in pravosodne policiste</w:t>
      </w:r>
      <w:r w:rsidRPr="00C07E4C">
        <w:t xml:space="preserve"> (ki imajo dodatek za stalnost)</w:t>
      </w:r>
    </w:p>
    <w:p w:rsidR="009165E9" w:rsidRDefault="009165E9" w:rsidP="00D44588">
      <w:pPr>
        <w:pStyle w:val="xmsolistparagraph"/>
        <w:numPr>
          <w:ilvl w:val="1"/>
          <w:numId w:val="3"/>
        </w:numPr>
        <w:spacing w:before="0" w:beforeAutospacing="0" w:after="0" w:afterAutospacing="0"/>
      </w:pPr>
      <w:r>
        <w:t xml:space="preserve">Če se ukine dodatek za stalnost: </w:t>
      </w:r>
    </w:p>
    <w:p w:rsidR="009165E9" w:rsidRPr="009D0A5C" w:rsidRDefault="009165E9" w:rsidP="009D0A5C">
      <w:pPr>
        <w:pStyle w:val="xmsolistparagraph"/>
        <w:numPr>
          <w:ilvl w:val="2"/>
          <w:numId w:val="3"/>
        </w:numPr>
        <w:spacing w:before="0" w:beforeAutospacing="0" w:after="0" w:afterAutospacing="0"/>
      </w:pPr>
      <w:r w:rsidRPr="00C07E4C">
        <w:t xml:space="preserve">DM z izhodiščnim PR 31 </w:t>
      </w:r>
      <w:r>
        <w:t>ali 32</w:t>
      </w:r>
      <w:r w:rsidRPr="00C07E4C">
        <w:t xml:space="preserve"> </w:t>
      </w:r>
      <w:r w:rsidRPr="00C07E4C">
        <w:rPr>
          <w:color w:val="FF0000"/>
        </w:rPr>
        <w:t xml:space="preserve">+ </w:t>
      </w:r>
      <w:r>
        <w:rPr>
          <w:color w:val="FF0000"/>
        </w:rPr>
        <w:t xml:space="preserve">2 </w:t>
      </w:r>
      <w:r w:rsidRPr="00C07E4C">
        <w:rPr>
          <w:color w:val="FF0000"/>
        </w:rPr>
        <w:t>PR</w:t>
      </w:r>
    </w:p>
    <w:p w:rsidR="009165E9" w:rsidRPr="0008651B" w:rsidRDefault="009165E9" w:rsidP="009D0A5C">
      <w:pPr>
        <w:pStyle w:val="xmsolistparagraph"/>
        <w:numPr>
          <w:ilvl w:val="2"/>
          <w:numId w:val="3"/>
        </w:numPr>
        <w:spacing w:before="0" w:beforeAutospacing="0" w:after="0" w:afterAutospacing="0"/>
      </w:pPr>
      <w:r>
        <w:t xml:space="preserve">DM z izhodiščnim PR 33 ali več </w:t>
      </w:r>
      <w:r w:rsidRPr="009D0A5C">
        <w:rPr>
          <w:color w:val="FF0000"/>
        </w:rPr>
        <w:t>+ 3 PR</w:t>
      </w:r>
    </w:p>
    <w:p w:rsidR="009165E9" w:rsidRPr="005D1D16" w:rsidRDefault="009165E9" w:rsidP="005D1D16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5D1D16">
        <w:t xml:space="preserve">Če se ne ukine dodatek za stalnost: DM z izhodiščnim PR 31 ali </w:t>
      </w:r>
      <w:r>
        <w:t>več</w:t>
      </w:r>
      <w:r w:rsidRPr="005D1D16">
        <w:t xml:space="preserve"> </w:t>
      </w:r>
      <w:r w:rsidRPr="005D1D16">
        <w:rPr>
          <w:color w:val="FF0000"/>
        </w:rPr>
        <w:t>+ 2 PR</w:t>
      </w:r>
    </w:p>
    <w:p w:rsidR="009165E9" w:rsidRPr="00C07E4C" w:rsidRDefault="009165E9" w:rsidP="00D44588">
      <w:pPr>
        <w:pStyle w:val="xmsolistparagraph"/>
        <w:spacing w:before="0" w:beforeAutospacing="0" w:after="0" w:afterAutospacing="0"/>
        <w:ind w:left="720"/>
      </w:pPr>
    </w:p>
    <w:p w:rsidR="009165E9" w:rsidRPr="00C07E4C" w:rsidRDefault="009165E9" w:rsidP="00D44588">
      <w:pPr>
        <w:pStyle w:val="xmsolistparagraph"/>
        <w:numPr>
          <w:ilvl w:val="0"/>
          <w:numId w:val="4"/>
        </w:numPr>
        <w:spacing w:before="0" w:beforeAutospacing="0" w:after="0" w:afterAutospacing="0"/>
      </w:pPr>
      <w:r w:rsidRPr="00C07E4C">
        <w:t>Za inšpektorje, občinske redarje, pristaniške nadzornike (</w:t>
      </w:r>
      <w:r>
        <w:t xml:space="preserve">del </w:t>
      </w:r>
      <w:r w:rsidRPr="00C07E4C">
        <w:t>plačne podskupine C6</w:t>
      </w:r>
      <w:r>
        <w:t>,</w:t>
      </w:r>
      <w:r w:rsidRPr="00C07E4C">
        <w:t xml:space="preserve"> ki nima dodatka za stalnost): </w:t>
      </w:r>
    </w:p>
    <w:p w:rsidR="009165E9" w:rsidRPr="007442BB" w:rsidRDefault="009165E9" w:rsidP="009D0A5C">
      <w:pPr>
        <w:pStyle w:val="xmsolistparagraph"/>
        <w:numPr>
          <w:ilvl w:val="1"/>
          <w:numId w:val="4"/>
        </w:numPr>
        <w:spacing w:before="0" w:beforeAutospacing="0" w:after="0" w:afterAutospacing="0"/>
      </w:pPr>
      <w:r w:rsidRPr="00C07E4C">
        <w:t>DM z izhodiščnim PR 3</w:t>
      </w:r>
      <w:r>
        <w:t>1</w:t>
      </w:r>
      <w:r w:rsidRPr="00C07E4C">
        <w:t xml:space="preserve"> ali </w:t>
      </w:r>
      <w:r>
        <w:t>PR 32</w:t>
      </w:r>
      <w:r w:rsidRPr="00C07E4C">
        <w:t xml:space="preserve">: </w:t>
      </w:r>
      <w:r w:rsidRPr="00C07E4C">
        <w:rPr>
          <w:color w:val="FF0000"/>
        </w:rPr>
        <w:t xml:space="preserve">+ </w:t>
      </w:r>
      <w:r>
        <w:rPr>
          <w:color w:val="FF0000"/>
        </w:rPr>
        <w:t>2</w:t>
      </w:r>
      <w:r w:rsidRPr="00C07E4C">
        <w:rPr>
          <w:color w:val="FF0000"/>
        </w:rPr>
        <w:t xml:space="preserve"> PR</w:t>
      </w:r>
    </w:p>
    <w:p w:rsidR="009165E9" w:rsidRPr="007442BB" w:rsidRDefault="009165E9" w:rsidP="009D0A5C">
      <w:pPr>
        <w:pStyle w:val="xmsolistparagraph"/>
        <w:numPr>
          <w:ilvl w:val="1"/>
          <w:numId w:val="4"/>
        </w:numPr>
        <w:spacing w:before="0" w:beforeAutospacing="0" w:after="0" w:afterAutospacing="0"/>
      </w:pPr>
      <w:r w:rsidRPr="00C07E4C">
        <w:t>DM z izhodiščnim PR 3</w:t>
      </w:r>
      <w:r>
        <w:t>3</w:t>
      </w:r>
      <w:r w:rsidRPr="00C07E4C">
        <w:t xml:space="preserve"> ali več: </w:t>
      </w:r>
      <w:r w:rsidRPr="00C07E4C">
        <w:rPr>
          <w:color w:val="FF0000"/>
        </w:rPr>
        <w:t>+ 3 PR</w:t>
      </w:r>
    </w:p>
    <w:p w:rsidR="009165E9" w:rsidRPr="00C07E4C" w:rsidRDefault="009165E9" w:rsidP="002D4546">
      <w:pPr>
        <w:pStyle w:val="xmsolistparagraph"/>
        <w:spacing w:beforeAutospacing="0" w:after="0" w:afterAutospacing="0"/>
        <w:rPr>
          <w:color w:val="FF0000"/>
        </w:rPr>
      </w:pPr>
    </w:p>
    <w:p w:rsidR="009165E9" w:rsidRPr="00C07E4C" w:rsidRDefault="009165E9" w:rsidP="00D44588">
      <w:pPr>
        <w:pStyle w:val="xmsolistparagraph"/>
        <w:numPr>
          <w:ilvl w:val="0"/>
          <w:numId w:val="5"/>
        </w:numPr>
        <w:spacing w:before="0" w:beforeAutospacing="0" w:after="0" w:afterAutospacing="0"/>
      </w:pPr>
      <w:r w:rsidRPr="00C07E4C">
        <w:t xml:space="preserve">Za plačno podskupino D1 vsi </w:t>
      </w:r>
      <w:r w:rsidRPr="00C07E4C">
        <w:rPr>
          <w:color w:val="FF0000"/>
        </w:rPr>
        <w:t xml:space="preserve">+ 3 PR </w:t>
      </w:r>
      <w:r w:rsidRPr="00C07E4C">
        <w:t xml:space="preserve">razen za delovni mesti: </w:t>
      </w:r>
    </w:p>
    <w:p w:rsidR="009165E9" w:rsidRDefault="009165E9" w:rsidP="00231F23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C07E4C">
        <w:t xml:space="preserve">Visokošolski učitelj (D019001), v najnižjem nazivu DOCENT </w:t>
      </w:r>
      <w:r w:rsidRPr="00C07E4C">
        <w:rPr>
          <w:color w:val="FF0000"/>
        </w:rPr>
        <w:t>+ 4 PR</w:t>
      </w:r>
      <w:r w:rsidRPr="00C07E4C">
        <w:t xml:space="preserve">, v nazivu IZREDNI PROFESOR </w:t>
      </w:r>
      <w:r w:rsidRPr="00C07E4C">
        <w:rPr>
          <w:color w:val="FF0000"/>
        </w:rPr>
        <w:t xml:space="preserve">+ </w:t>
      </w:r>
      <w:r>
        <w:rPr>
          <w:color w:val="FF0000"/>
        </w:rPr>
        <w:t>4</w:t>
      </w:r>
      <w:r w:rsidRPr="00C07E4C">
        <w:rPr>
          <w:color w:val="FF0000"/>
        </w:rPr>
        <w:t xml:space="preserve"> PR</w:t>
      </w:r>
      <w:r w:rsidRPr="00C07E4C">
        <w:t xml:space="preserve">, v najvišjem nazivu REDNI PROFESOR </w:t>
      </w:r>
      <w:r w:rsidRPr="00C07E4C">
        <w:rPr>
          <w:color w:val="FF0000"/>
        </w:rPr>
        <w:t xml:space="preserve">+ </w:t>
      </w:r>
      <w:r>
        <w:rPr>
          <w:color w:val="FF0000"/>
        </w:rPr>
        <w:t>2</w:t>
      </w:r>
      <w:r w:rsidRPr="00C07E4C">
        <w:rPr>
          <w:color w:val="FF0000"/>
        </w:rPr>
        <w:t xml:space="preserve"> PR</w:t>
      </w:r>
      <w:r>
        <w:t xml:space="preserve"> (ukinitev nazivov – nova delovna mesta z razponom PR 10)</w:t>
      </w:r>
    </w:p>
    <w:p w:rsidR="009165E9" w:rsidRPr="00C07E4C" w:rsidRDefault="009165E9" w:rsidP="00231F23">
      <w:pPr>
        <w:pStyle w:val="xmsolistparagraph"/>
        <w:numPr>
          <w:ilvl w:val="1"/>
          <w:numId w:val="3"/>
        </w:numPr>
        <w:spacing w:before="0" w:beforeAutospacing="0" w:after="0" w:afterAutospacing="0"/>
      </w:pPr>
      <w:r>
        <w:t xml:space="preserve">Gostujoči visokošolski učitelj iz tujine (D019002), </w:t>
      </w:r>
      <w:r w:rsidRPr="00C07E4C">
        <w:t xml:space="preserve">v najnižjem nazivu DOCENT </w:t>
      </w:r>
      <w:r w:rsidRPr="00C07E4C">
        <w:rPr>
          <w:color w:val="FF0000"/>
        </w:rPr>
        <w:t>+ 4 PR</w:t>
      </w:r>
      <w:r w:rsidRPr="00C07E4C">
        <w:t xml:space="preserve">, v nazivu IZREDNI PROFESOR </w:t>
      </w:r>
      <w:r w:rsidRPr="00C07E4C">
        <w:rPr>
          <w:color w:val="FF0000"/>
        </w:rPr>
        <w:t xml:space="preserve">+ </w:t>
      </w:r>
      <w:r>
        <w:rPr>
          <w:color w:val="FF0000"/>
        </w:rPr>
        <w:t>4</w:t>
      </w:r>
      <w:r w:rsidRPr="00C07E4C">
        <w:rPr>
          <w:color w:val="FF0000"/>
        </w:rPr>
        <w:t xml:space="preserve"> PR</w:t>
      </w:r>
      <w:r w:rsidRPr="00C07E4C">
        <w:t xml:space="preserve">, v najvišjem nazivu REDNI PROFESOR </w:t>
      </w:r>
      <w:r w:rsidRPr="00C07E4C">
        <w:rPr>
          <w:color w:val="FF0000"/>
        </w:rPr>
        <w:t xml:space="preserve">+ </w:t>
      </w:r>
      <w:r>
        <w:rPr>
          <w:color w:val="FF0000"/>
        </w:rPr>
        <w:t>2</w:t>
      </w:r>
      <w:r w:rsidRPr="00C07E4C">
        <w:rPr>
          <w:color w:val="FF0000"/>
        </w:rPr>
        <w:t xml:space="preserve"> PR</w:t>
      </w:r>
      <w:r>
        <w:t xml:space="preserve"> (ukinitev nazivov – nova delovna mesta z razponom PR 10)</w:t>
      </w:r>
    </w:p>
    <w:p w:rsidR="009165E9" w:rsidRPr="00E97DA7" w:rsidRDefault="009165E9" w:rsidP="00231F23">
      <w:pPr>
        <w:pStyle w:val="xmsolistparagraph"/>
        <w:numPr>
          <w:ilvl w:val="1"/>
          <w:numId w:val="3"/>
        </w:numPr>
        <w:spacing w:before="0" w:beforeAutospacing="0" w:after="0" w:afterAutospacing="0"/>
      </w:pPr>
      <w:bookmarkStart w:id="1" w:name="_Hlk145338070"/>
      <w:r w:rsidRPr="00E97DA7">
        <w:t>Visokošolski učitelj lektor (D010004)</w:t>
      </w:r>
      <w:r>
        <w:t xml:space="preserve"> </w:t>
      </w:r>
      <w:r w:rsidRPr="00E97DA7">
        <w:rPr>
          <w:color w:val="FF0000"/>
        </w:rPr>
        <w:t xml:space="preserve">+ 4 PR </w:t>
      </w:r>
      <w:r w:rsidRPr="00E97DA7">
        <w:t xml:space="preserve">v najnižjem nazivu, </w:t>
      </w:r>
      <w:r w:rsidRPr="00E97DA7">
        <w:rPr>
          <w:color w:val="FF0000"/>
        </w:rPr>
        <w:t>+ 4 PR</w:t>
      </w:r>
      <w:r w:rsidRPr="00E97DA7">
        <w:t xml:space="preserve"> v drugem nazivu in </w:t>
      </w:r>
      <w:r w:rsidRPr="00E97DA7">
        <w:rPr>
          <w:color w:val="FF0000"/>
        </w:rPr>
        <w:t xml:space="preserve">+2 PR </w:t>
      </w:r>
      <w:r w:rsidRPr="00E97DA7">
        <w:t>v najvišjem nazivu</w:t>
      </w:r>
    </w:p>
    <w:bookmarkEnd w:id="1"/>
    <w:p w:rsidR="009165E9" w:rsidRPr="00C07E4C" w:rsidRDefault="009165E9" w:rsidP="005A52E0">
      <w:pPr>
        <w:pStyle w:val="xmsolistparagraph"/>
        <w:spacing w:beforeAutospacing="0" w:after="0" w:afterAutospacing="0"/>
      </w:pPr>
    </w:p>
    <w:p w:rsidR="009165E9" w:rsidRPr="00C07E4C" w:rsidRDefault="009165E9" w:rsidP="00D44588">
      <w:pPr>
        <w:pStyle w:val="xmsolistparagraph"/>
        <w:numPr>
          <w:ilvl w:val="0"/>
          <w:numId w:val="6"/>
        </w:numPr>
        <w:spacing w:before="0" w:beforeAutospacing="0" w:after="0" w:afterAutospacing="0"/>
      </w:pPr>
      <w:r w:rsidRPr="00C07E4C">
        <w:t xml:space="preserve">Za plačno podskupino D2: </w:t>
      </w:r>
    </w:p>
    <w:p w:rsidR="009165E9" w:rsidRPr="00C07E4C" w:rsidRDefault="009165E9" w:rsidP="00C35F5D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C07E4C">
        <w:t xml:space="preserve">učiteljska delovna mesta v petih nazivih po shemi </w:t>
      </w:r>
      <w:r w:rsidRPr="00C07E4C">
        <w:rPr>
          <w:color w:val="FF0000"/>
        </w:rPr>
        <w:t>4-3-2-1-</w:t>
      </w:r>
      <w:r>
        <w:rPr>
          <w:color w:val="FF0000"/>
        </w:rPr>
        <w:t>0</w:t>
      </w:r>
      <w:r w:rsidRPr="00C07E4C">
        <w:t xml:space="preserve">, kar pomeni, učitelj v najnižjem nazivu + 4 PR, v naslednjem + 3 PR in tako dalje (v najvišjem nazivu </w:t>
      </w:r>
      <w:r>
        <w:t>1</w:t>
      </w:r>
      <w:r w:rsidRPr="00C07E4C">
        <w:t xml:space="preserve">); če je učiteljsko delovno mesto v štirih nazivih, po shemi </w:t>
      </w:r>
      <w:r w:rsidRPr="00C07E4C">
        <w:rPr>
          <w:color w:val="FF0000"/>
        </w:rPr>
        <w:t>4-3-2-1</w:t>
      </w:r>
    </w:p>
    <w:p w:rsidR="009165E9" w:rsidRPr="00CD3E25" w:rsidRDefault="009165E9" w:rsidP="00C35F5D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C07E4C">
        <w:t xml:space="preserve">delovna mesta v petih nazivih, ki niso učiteljska, po shemi </w:t>
      </w:r>
      <w:r w:rsidRPr="00C07E4C">
        <w:rPr>
          <w:color w:val="FF0000"/>
        </w:rPr>
        <w:t>3-2-1-</w:t>
      </w:r>
      <w:r>
        <w:rPr>
          <w:color w:val="FF0000"/>
        </w:rPr>
        <w:t>1</w:t>
      </w:r>
      <w:r w:rsidRPr="00C07E4C">
        <w:rPr>
          <w:color w:val="FF0000"/>
        </w:rPr>
        <w:t>-0</w:t>
      </w:r>
      <w:r w:rsidRPr="00C07E4C">
        <w:t>, kar pomeni, zaposleni v najnižjem nazivu + 3 PR, v naslednjem + 2 PR in tako dalje (v najvišj</w:t>
      </w:r>
      <w:r>
        <w:t>em</w:t>
      </w:r>
      <w:r w:rsidRPr="00C07E4C">
        <w:t xml:space="preserve"> naziv</w:t>
      </w:r>
      <w:r>
        <w:t>u</w:t>
      </w:r>
      <w:r w:rsidRPr="00C07E4C">
        <w:t xml:space="preserve"> 0); če je delovno mesto v štirih nazivih, po shemi </w:t>
      </w:r>
      <w:r w:rsidRPr="00C07E4C">
        <w:rPr>
          <w:color w:val="FF0000"/>
        </w:rPr>
        <w:t>3-2-1-</w:t>
      </w:r>
      <w:r>
        <w:rPr>
          <w:color w:val="FF0000"/>
        </w:rPr>
        <w:t>1</w:t>
      </w:r>
    </w:p>
    <w:p w:rsidR="009165E9" w:rsidRPr="00C07E4C" w:rsidRDefault="009165E9" w:rsidP="00C35F5D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CD3E25">
        <w:t>Dve delovni mesti vzgojiteljev (D027036 in D027037) po shemi</w:t>
      </w:r>
      <w:r>
        <w:rPr>
          <w:color w:val="FF0000"/>
        </w:rPr>
        <w:t xml:space="preserve"> </w:t>
      </w:r>
      <w:r w:rsidRPr="00C07E4C">
        <w:rPr>
          <w:color w:val="FF0000"/>
        </w:rPr>
        <w:t>4-3-2-1-</w:t>
      </w:r>
      <w:r>
        <w:rPr>
          <w:color w:val="FF0000"/>
        </w:rPr>
        <w:t>0</w:t>
      </w:r>
    </w:p>
    <w:p w:rsidR="009165E9" w:rsidRPr="00C07E4C" w:rsidRDefault="009165E9" w:rsidP="00800781">
      <w:pPr>
        <w:pStyle w:val="xmsolistparagraph"/>
        <w:spacing w:beforeAutospacing="0" w:after="0" w:afterAutospacing="0"/>
        <w:rPr>
          <w:i/>
          <w:iCs/>
        </w:rPr>
      </w:pPr>
    </w:p>
    <w:p w:rsidR="009165E9" w:rsidRPr="00C07E4C" w:rsidRDefault="009165E9" w:rsidP="004A7628">
      <w:pPr>
        <w:pStyle w:val="xmsolistparagraph"/>
        <w:keepNext/>
        <w:numPr>
          <w:ilvl w:val="0"/>
          <w:numId w:val="7"/>
        </w:numPr>
        <w:spacing w:before="0" w:beforeAutospacing="0" w:after="0" w:afterAutospacing="0"/>
        <w:ind w:hanging="357"/>
      </w:pPr>
      <w:r w:rsidRPr="00C07E4C">
        <w:t xml:space="preserve">Za plačno podskupino D3: </w:t>
      </w:r>
    </w:p>
    <w:p w:rsidR="009165E9" w:rsidRPr="007442BB" w:rsidRDefault="009165E9" w:rsidP="004A7628">
      <w:pPr>
        <w:pStyle w:val="xmsolistparagraph"/>
        <w:keepNext/>
        <w:numPr>
          <w:ilvl w:val="1"/>
          <w:numId w:val="3"/>
        </w:numPr>
        <w:spacing w:before="0" w:beforeAutospacing="0" w:after="0" w:afterAutospacing="0"/>
        <w:ind w:hanging="357"/>
      </w:pPr>
      <w:r>
        <w:t xml:space="preserve">Vsa </w:t>
      </w:r>
      <w:r w:rsidRPr="00C07E4C">
        <w:t>delovna mesta brez nazivov</w:t>
      </w:r>
      <w:r>
        <w:t xml:space="preserve"> </w:t>
      </w:r>
      <w:r w:rsidRPr="00FD0384">
        <w:rPr>
          <w:color w:val="FF0000"/>
        </w:rPr>
        <w:t>+3</w:t>
      </w:r>
      <w:r>
        <w:rPr>
          <w:color w:val="FF0000"/>
        </w:rPr>
        <w:t xml:space="preserve"> PR</w:t>
      </w:r>
    </w:p>
    <w:p w:rsidR="009165E9" w:rsidRPr="007442BB" w:rsidRDefault="009165E9" w:rsidP="00621925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C07E4C">
        <w:t xml:space="preserve">vzgojiteljska delovna mesta v petih nazivih po shemi </w:t>
      </w:r>
      <w:r w:rsidRPr="00C07E4C">
        <w:rPr>
          <w:color w:val="FF0000"/>
        </w:rPr>
        <w:t>4-3-2-1-</w:t>
      </w:r>
      <w:r>
        <w:rPr>
          <w:color w:val="FF0000"/>
        </w:rPr>
        <w:t>0</w:t>
      </w:r>
      <w:r w:rsidRPr="00C07E4C">
        <w:t xml:space="preserve">, kar pomeni, vzgojitelj v najnižjem nazivu </w:t>
      </w:r>
      <w:r w:rsidRPr="00FD0384">
        <w:t xml:space="preserve">+ 4 PR, v naslednjem + 3 PR </w:t>
      </w:r>
      <w:r w:rsidRPr="00C07E4C">
        <w:t xml:space="preserve">in tako dalje (v najvišjem nazivu </w:t>
      </w:r>
      <w:r>
        <w:t>1</w:t>
      </w:r>
      <w:r w:rsidRPr="00C07E4C">
        <w:t xml:space="preserve">); če je vzgojiteljsko delovno mesto v treh nazivih, po shemi </w:t>
      </w:r>
      <w:r w:rsidRPr="00C07E4C">
        <w:rPr>
          <w:color w:val="FF0000"/>
        </w:rPr>
        <w:t>4-3-2</w:t>
      </w:r>
    </w:p>
    <w:p w:rsidR="009165E9" w:rsidRPr="00C07E4C" w:rsidRDefault="009165E9" w:rsidP="00621925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C07E4C">
        <w:t xml:space="preserve">delovna mesta v petih nazivih, ki niso vzgojiteljska, po shemi </w:t>
      </w:r>
      <w:r w:rsidRPr="00C07E4C">
        <w:rPr>
          <w:color w:val="FF0000"/>
        </w:rPr>
        <w:t>3-2-1-</w:t>
      </w:r>
      <w:r>
        <w:rPr>
          <w:color w:val="FF0000"/>
        </w:rPr>
        <w:t>1</w:t>
      </w:r>
      <w:r w:rsidRPr="00C07E4C">
        <w:rPr>
          <w:color w:val="FF0000"/>
        </w:rPr>
        <w:t>-0</w:t>
      </w:r>
      <w:r w:rsidRPr="00C07E4C">
        <w:t>, kar pomeni, zaposleni v najnižjem nazivu + 3 PR, v naslednjem + 2 PR in tako dalje (v najvišj</w:t>
      </w:r>
      <w:r>
        <w:t>em</w:t>
      </w:r>
      <w:r w:rsidRPr="00C07E4C">
        <w:t xml:space="preserve"> naziv</w:t>
      </w:r>
      <w:r>
        <w:t>u</w:t>
      </w:r>
      <w:r w:rsidRPr="00C07E4C">
        <w:t xml:space="preserve"> 0); če je delovno mesto v štirih nazivih, po shemi </w:t>
      </w:r>
      <w:r w:rsidRPr="00C07E4C">
        <w:rPr>
          <w:color w:val="FF0000"/>
        </w:rPr>
        <w:t>3-2-1-</w:t>
      </w:r>
      <w:r>
        <w:rPr>
          <w:color w:val="FF0000"/>
        </w:rPr>
        <w:t>1</w:t>
      </w:r>
    </w:p>
    <w:p w:rsidR="009165E9" w:rsidRPr="00C07E4C" w:rsidRDefault="009165E9" w:rsidP="00D44588">
      <w:pPr>
        <w:pStyle w:val="xmsolistparagraph"/>
        <w:spacing w:beforeAutospacing="0" w:after="0" w:afterAutospacing="0"/>
        <w:ind w:left="1440"/>
      </w:pPr>
    </w:p>
    <w:p w:rsidR="009165E9" w:rsidRPr="0001791E" w:rsidRDefault="009165E9" w:rsidP="00D44588">
      <w:pPr>
        <w:pStyle w:val="xmsolistparagraph"/>
        <w:numPr>
          <w:ilvl w:val="0"/>
          <w:numId w:val="8"/>
        </w:numPr>
        <w:spacing w:before="0" w:beforeAutospacing="0" w:after="0" w:afterAutospacing="0"/>
      </w:pPr>
      <w:r w:rsidRPr="0001791E">
        <w:t>Za plačno podskupino E1:</w:t>
      </w:r>
    </w:p>
    <w:p w:rsidR="009165E9" w:rsidRPr="0001791E" w:rsidRDefault="009165E9" w:rsidP="00621925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01791E">
        <w:t xml:space="preserve">vsa delovna mesta višjih zdravnikov specialistov, Zdravnik svetovalec, Višji zdravnik/zobozdravnik brez specializacije </w:t>
      </w:r>
      <w:r w:rsidRPr="0001791E">
        <w:rPr>
          <w:color w:val="FF0000"/>
        </w:rPr>
        <w:t>+ 4 PR</w:t>
      </w:r>
      <w:r w:rsidRPr="0001791E">
        <w:t xml:space="preserve"> </w:t>
      </w:r>
    </w:p>
    <w:p w:rsidR="009165E9" w:rsidRPr="0001791E" w:rsidRDefault="009165E9" w:rsidP="00621925">
      <w:pPr>
        <w:pStyle w:val="xmsolistparagraph"/>
        <w:numPr>
          <w:ilvl w:val="1"/>
          <w:numId w:val="3"/>
        </w:numPr>
        <w:spacing w:before="0" w:beforeAutospacing="0" w:after="0" w:afterAutospacing="0"/>
      </w:pPr>
      <w:r w:rsidRPr="0001791E">
        <w:t xml:space="preserve">vsi ostali </w:t>
      </w:r>
      <w:r w:rsidRPr="0001791E">
        <w:rPr>
          <w:color w:val="FF0000"/>
        </w:rPr>
        <w:t>+ 1 PR</w:t>
      </w:r>
    </w:p>
    <w:p w:rsidR="009165E9" w:rsidRPr="003E60D4" w:rsidRDefault="009165E9" w:rsidP="00D44588">
      <w:pPr>
        <w:pStyle w:val="xmsonormal"/>
        <w:rPr>
          <w:color w:val="FF0000"/>
          <w:highlight w:val="lightGray"/>
        </w:rPr>
      </w:pPr>
    </w:p>
    <w:p w:rsidR="009165E9" w:rsidRPr="0001791E" w:rsidRDefault="009165E9" w:rsidP="00F20F03">
      <w:pPr>
        <w:pStyle w:val="xmsolistparagraph"/>
        <w:numPr>
          <w:ilvl w:val="0"/>
          <w:numId w:val="8"/>
        </w:numPr>
        <w:spacing w:before="0" w:beforeAutospacing="0" w:after="0" w:afterAutospacing="0"/>
      </w:pPr>
      <w:r w:rsidRPr="0001791E">
        <w:t>Za plačno podskupino E2 do E4 in F velja splošno pravilo:</w:t>
      </w:r>
    </w:p>
    <w:p w:rsidR="009165E9" w:rsidRPr="0001791E" w:rsidRDefault="009165E9" w:rsidP="00E11450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01791E">
        <w:t>DM, ki so že dobili 4 PR ali več, ne dobijo nič</w:t>
      </w:r>
    </w:p>
    <w:p w:rsidR="009165E9" w:rsidRPr="0001791E" w:rsidRDefault="009165E9" w:rsidP="00E11450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01791E">
        <w:t>DM, ki so dobili manj kot 4 PR, dobijo od 0 do 3 PR (selektivno, primerljivo z drugimi plačnimi podskupinami)</w:t>
      </w:r>
    </w:p>
    <w:p w:rsidR="009165E9" w:rsidRPr="0001791E" w:rsidRDefault="009165E9" w:rsidP="007F0F6A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01791E">
        <w:t xml:space="preserve">Zgoraj navedeno velja tudi za nova delovna mesta v plačni skupini F (reforma CSD in dolgotrajna oskrba) </w:t>
      </w:r>
    </w:p>
    <w:p w:rsidR="009165E9" w:rsidRPr="0001791E" w:rsidRDefault="009165E9" w:rsidP="0001791E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01791E">
        <w:t xml:space="preserve">delovna mesta habilitatorjev (brez specialnih znanj) </w:t>
      </w:r>
      <w:r>
        <w:t>se uskladijo z delovnimi mesti učiteljev</w:t>
      </w:r>
    </w:p>
    <w:p w:rsidR="009165E9" w:rsidRPr="00B8067B" w:rsidRDefault="009165E9" w:rsidP="007F0F6A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B8067B">
        <w:t xml:space="preserve">ostala delovna mesta v nazivih v socialnem varstvu se uskladijo s primerljivimi (izhodiščnimi) delovnimi mesti v vzgoji in izobraževanju </w:t>
      </w:r>
    </w:p>
    <w:p w:rsidR="009165E9" w:rsidRDefault="009165E9" w:rsidP="00D44588">
      <w:pPr>
        <w:pStyle w:val="xmsonormal"/>
        <w:rPr>
          <w:color w:val="FF0000"/>
        </w:rPr>
      </w:pPr>
    </w:p>
    <w:p w:rsidR="009165E9" w:rsidRDefault="009165E9" w:rsidP="0031382A">
      <w:pPr>
        <w:pStyle w:val="xmsolistparagraph"/>
        <w:numPr>
          <w:ilvl w:val="0"/>
          <w:numId w:val="11"/>
        </w:numPr>
        <w:spacing w:before="0" w:beforeAutospacing="0" w:after="0" w:afterAutospacing="0"/>
      </w:pPr>
      <w:r w:rsidRPr="00C07E4C">
        <w:t xml:space="preserve">Za plačno skupino </w:t>
      </w:r>
      <w:r>
        <w:t>G</w:t>
      </w:r>
      <w:r w:rsidRPr="00C07E4C">
        <w:t xml:space="preserve">: </w:t>
      </w:r>
    </w:p>
    <w:p w:rsidR="009165E9" w:rsidRDefault="009165E9" w:rsidP="00E11450">
      <w:pPr>
        <w:pStyle w:val="xmsolistparagraph"/>
        <w:numPr>
          <w:ilvl w:val="1"/>
          <w:numId w:val="2"/>
        </w:numPr>
        <w:spacing w:before="0" w:beforeAutospacing="0" w:after="0" w:afterAutospacing="0"/>
      </w:pPr>
      <w:bookmarkStart w:id="2" w:name="_Hlk145338091"/>
      <w:r>
        <w:t>DM brez naziva</w:t>
      </w:r>
    </w:p>
    <w:p w:rsidR="009165E9" w:rsidRPr="007442BB" w:rsidRDefault="009165E9" w:rsidP="00E264A7">
      <w:pPr>
        <w:pStyle w:val="xmsolistparagraph"/>
        <w:numPr>
          <w:ilvl w:val="2"/>
          <w:numId w:val="11"/>
        </w:numPr>
        <w:spacing w:before="0" w:beforeAutospacing="0" w:after="0" w:afterAutospacing="0"/>
      </w:pPr>
      <w:r w:rsidRPr="00C07E4C">
        <w:t>DM z izhodiščnim PR 3</w:t>
      </w:r>
      <w:r>
        <w:t>1</w:t>
      </w:r>
      <w:r w:rsidRPr="00C07E4C">
        <w:t xml:space="preserve"> ali </w:t>
      </w:r>
      <w:r>
        <w:t>PR 32</w:t>
      </w:r>
      <w:r w:rsidRPr="00C07E4C">
        <w:t xml:space="preserve"> </w:t>
      </w:r>
      <w:r w:rsidRPr="00100678">
        <w:rPr>
          <w:color w:val="FF0000"/>
        </w:rPr>
        <w:t>+ 2 PR</w:t>
      </w:r>
    </w:p>
    <w:p w:rsidR="009165E9" w:rsidRPr="00100678" w:rsidRDefault="009165E9" w:rsidP="007442BB">
      <w:pPr>
        <w:pStyle w:val="xmsolistparagraph"/>
        <w:numPr>
          <w:ilvl w:val="2"/>
          <w:numId w:val="11"/>
        </w:numPr>
        <w:spacing w:before="0" w:beforeAutospacing="0" w:after="0" w:afterAutospacing="0"/>
      </w:pPr>
      <w:r w:rsidRPr="00C07E4C">
        <w:t>DM z izhodiščnim PR 3</w:t>
      </w:r>
      <w:r>
        <w:t>3</w:t>
      </w:r>
      <w:r w:rsidRPr="00C07E4C">
        <w:t xml:space="preserve"> ali več: </w:t>
      </w:r>
      <w:r w:rsidRPr="00C07E4C">
        <w:rPr>
          <w:color w:val="FF0000"/>
        </w:rPr>
        <w:t>+ 3 PR</w:t>
      </w:r>
    </w:p>
    <w:p w:rsidR="009165E9" w:rsidRPr="00793975" w:rsidRDefault="009165E9" w:rsidP="00E11450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793975">
        <w:t> </w:t>
      </w:r>
      <w:r w:rsidRPr="00C07E4C">
        <w:t>delovna mesta v nazivih</w:t>
      </w:r>
      <w:r>
        <w:t xml:space="preserve"> </w:t>
      </w:r>
      <w:r w:rsidRPr="00C07E4C">
        <w:t xml:space="preserve">po shemi </w:t>
      </w:r>
      <w:r w:rsidRPr="00E11450">
        <w:rPr>
          <w:color w:val="FF0000"/>
        </w:rPr>
        <w:t>3-2-1-1</w:t>
      </w:r>
      <w:r>
        <w:rPr>
          <w:color w:val="FF0000"/>
        </w:rPr>
        <w:t xml:space="preserve">, </w:t>
      </w:r>
      <w:r w:rsidRPr="003E60D4">
        <w:t xml:space="preserve">razen za TR IX po shemi </w:t>
      </w:r>
      <w:r>
        <w:rPr>
          <w:color w:val="FF0000"/>
        </w:rPr>
        <w:t>3-2-2-2</w:t>
      </w:r>
    </w:p>
    <w:bookmarkEnd w:id="2"/>
    <w:p w:rsidR="009165E9" w:rsidRPr="007442BB" w:rsidRDefault="009165E9" w:rsidP="00FF76A4">
      <w:pPr>
        <w:pStyle w:val="xmsolistparagraph"/>
        <w:numPr>
          <w:ilvl w:val="2"/>
          <w:numId w:val="2"/>
        </w:numPr>
        <w:spacing w:before="0" w:beforeAutospacing="0" w:after="0" w:afterAutospacing="0"/>
      </w:pPr>
      <w:r>
        <w:t xml:space="preserve">DM svetnik brez </w:t>
      </w:r>
      <w:r w:rsidRPr="00100678">
        <w:t>naziva</w:t>
      </w:r>
      <w:r w:rsidRPr="00B8067B">
        <w:t xml:space="preserve"> </w:t>
      </w:r>
      <w:r w:rsidRPr="00100678">
        <w:rPr>
          <w:color w:val="FF0000"/>
        </w:rPr>
        <w:t>+2PR</w:t>
      </w:r>
    </w:p>
    <w:p w:rsidR="009165E9" w:rsidRDefault="009165E9" w:rsidP="00D44588">
      <w:pPr>
        <w:pStyle w:val="xmsolistparagraph"/>
        <w:spacing w:beforeAutospacing="0" w:after="0" w:afterAutospacing="0"/>
        <w:ind w:left="1440"/>
      </w:pPr>
    </w:p>
    <w:p w:rsidR="009165E9" w:rsidRDefault="009165E9" w:rsidP="00C44CF0">
      <w:pPr>
        <w:pStyle w:val="xmsolistparagraph"/>
        <w:numPr>
          <w:ilvl w:val="0"/>
          <w:numId w:val="10"/>
        </w:numPr>
        <w:spacing w:before="0" w:beforeAutospacing="0" w:after="0" w:afterAutospacing="0"/>
      </w:pPr>
      <w:r w:rsidRPr="00C07E4C">
        <w:t xml:space="preserve">Za plačno skupino H razen delovnih mest znanstvenih sodelavcev: </w:t>
      </w:r>
    </w:p>
    <w:p w:rsidR="009165E9" w:rsidRPr="007442BB" w:rsidRDefault="009165E9" w:rsidP="007442BB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1</w:t>
      </w:r>
      <w:r w:rsidRPr="00C07E4C">
        <w:t xml:space="preserve"> ali </w:t>
      </w:r>
      <w:r>
        <w:t>PR 32</w:t>
      </w:r>
      <w:r w:rsidRPr="00C07E4C">
        <w:t xml:space="preserve">: </w:t>
      </w:r>
      <w:r w:rsidRPr="00222A4F">
        <w:rPr>
          <w:color w:val="FF0000"/>
        </w:rPr>
        <w:t>+ 2 PR</w:t>
      </w:r>
    </w:p>
    <w:p w:rsidR="009165E9" w:rsidRPr="007442BB" w:rsidRDefault="009165E9" w:rsidP="007442BB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3</w:t>
      </w:r>
      <w:r w:rsidRPr="00C07E4C">
        <w:t xml:space="preserve"> ali več: </w:t>
      </w:r>
      <w:r w:rsidRPr="00222A4F">
        <w:rPr>
          <w:color w:val="FF0000"/>
        </w:rPr>
        <w:t>+ 3 PR</w:t>
      </w:r>
    </w:p>
    <w:p w:rsidR="009165E9" w:rsidRPr="00C07E4C" w:rsidRDefault="009165E9" w:rsidP="00C44CF0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 xml:space="preserve">ZNANSTVENI SODELAVEC (H019007), </w:t>
      </w:r>
      <w:r>
        <w:t xml:space="preserve">STROKOVNO RAZISKOVALNI SODELAVEC (H019003), </w:t>
      </w:r>
      <w:r w:rsidRPr="00C07E4C">
        <w:t>ki dobi</w:t>
      </w:r>
      <w:r>
        <w:t>ta</w:t>
      </w:r>
      <w:r w:rsidRPr="00C07E4C">
        <w:t xml:space="preserve"> </w:t>
      </w:r>
      <w:r w:rsidRPr="00C07E4C">
        <w:rPr>
          <w:color w:val="FF0000"/>
        </w:rPr>
        <w:t>+ 4 PR</w:t>
      </w:r>
      <w:r w:rsidRPr="00C07E4C">
        <w:t>,</w:t>
      </w:r>
    </w:p>
    <w:p w:rsidR="009165E9" w:rsidRPr="00C07E4C" w:rsidRDefault="009165E9" w:rsidP="00C44CF0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VIŠJI ZNANSTVENI SODELAVEC (H019006),</w:t>
      </w:r>
      <w:r>
        <w:t xml:space="preserve"> VIŠJI STROKOVNO RAZISKOVALNI SODELAVEC (H019005),</w:t>
      </w:r>
      <w:r w:rsidRPr="00C07E4C">
        <w:t xml:space="preserve"> ki dobi</w:t>
      </w:r>
      <w:r>
        <w:t>ta</w:t>
      </w:r>
      <w:r w:rsidRPr="00C07E4C">
        <w:t xml:space="preserve"> </w:t>
      </w:r>
      <w:r w:rsidRPr="00C07E4C">
        <w:rPr>
          <w:color w:val="FF0000"/>
        </w:rPr>
        <w:t xml:space="preserve">+ </w:t>
      </w:r>
      <w:r>
        <w:rPr>
          <w:color w:val="FF0000"/>
        </w:rPr>
        <w:t>4</w:t>
      </w:r>
      <w:r w:rsidRPr="00C07E4C">
        <w:rPr>
          <w:color w:val="FF0000"/>
        </w:rPr>
        <w:t xml:space="preserve"> PR</w:t>
      </w:r>
      <w:r w:rsidRPr="00C07E4C">
        <w:t>,</w:t>
      </w:r>
    </w:p>
    <w:p w:rsidR="009165E9" w:rsidRPr="00C07E4C" w:rsidRDefault="009165E9" w:rsidP="00C44CF0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 xml:space="preserve">ZNANSTVENI SVETNIK (H019008), </w:t>
      </w:r>
      <w:r>
        <w:t xml:space="preserve">STROKOVNO RAZISKOVALNI SVETNIK (H019004), </w:t>
      </w:r>
      <w:r w:rsidRPr="00C07E4C">
        <w:t>ki dobi</w:t>
      </w:r>
      <w:r>
        <w:t>ta</w:t>
      </w:r>
      <w:r w:rsidRPr="00C07E4C">
        <w:t xml:space="preserve"> </w:t>
      </w:r>
      <w:r w:rsidRPr="00C07E4C">
        <w:rPr>
          <w:color w:val="FF0000"/>
        </w:rPr>
        <w:t xml:space="preserve">+ </w:t>
      </w:r>
      <w:r>
        <w:rPr>
          <w:color w:val="FF0000"/>
        </w:rPr>
        <w:t>2</w:t>
      </w:r>
      <w:r w:rsidRPr="00C07E4C">
        <w:rPr>
          <w:color w:val="FF0000"/>
        </w:rPr>
        <w:t xml:space="preserve"> PR</w:t>
      </w:r>
      <w:r w:rsidRPr="00C07E4C">
        <w:t>.</w:t>
      </w:r>
    </w:p>
    <w:p w:rsidR="009165E9" w:rsidRDefault="009165E9" w:rsidP="00D44588">
      <w:pPr>
        <w:pStyle w:val="xmsonormal"/>
      </w:pPr>
    </w:p>
    <w:p w:rsidR="009165E9" w:rsidRPr="00C07E4C" w:rsidRDefault="009165E9" w:rsidP="00D44588">
      <w:pPr>
        <w:pStyle w:val="xmsolistparagraph"/>
        <w:numPr>
          <w:ilvl w:val="0"/>
          <w:numId w:val="11"/>
        </w:numPr>
        <w:spacing w:before="0" w:beforeAutospacing="0" w:after="0" w:afterAutospacing="0"/>
      </w:pPr>
      <w:r w:rsidRPr="00C07E4C">
        <w:t xml:space="preserve">Za plačno skupino J: </w:t>
      </w:r>
    </w:p>
    <w:p w:rsidR="009165E9" w:rsidRPr="007442BB" w:rsidRDefault="009165E9" w:rsidP="007442BB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1</w:t>
      </w:r>
      <w:r w:rsidRPr="00C07E4C">
        <w:t xml:space="preserve"> ali </w:t>
      </w:r>
      <w:r>
        <w:t>PR 32</w:t>
      </w:r>
      <w:r w:rsidRPr="00C07E4C">
        <w:t xml:space="preserve">: </w:t>
      </w:r>
      <w:r w:rsidRPr="007442BB">
        <w:rPr>
          <w:color w:val="FF0000"/>
        </w:rPr>
        <w:t>+ 2 PR</w:t>
      </w:r>
    </w:p>
    <w:p w:rsidR="009165E9" w:rsidRPr="007442BB" w:rsidRDefault="009165E9" w:rsidP="007442BB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3</w:t>
      </w:r>
      <w:r w:rsidRPr="00C07E4C">
        <w:t xml:space="preserve"> ali več: </w:t>
      </w:r>
      <w:r w:rsidRPr="007442BB">
        <w:rPr>
          <w:color w:val="FF0000"/>
        </w:rPr>
        <w:t>+ 3 PR</w:t>
      </w:r>
    </w:p>
    <w:p w:rsidR="009165E9" w:rsidRDefault="009165E9" w:rsidP="007442BB">
      <w:pPr>
        <w:pStyle w:val="xmsolistparagraph"/>
        <w:spacing w:before="0" w:beforeAutospacing="0" w:after="0" w:afterAutospacing="0"/>
        <w:rPr>
          <w:i/>
          <w:iCs/>
          <w:highlight w:val="yellow"/>
        </w:rPr>
      </w:pPr>
    </w:p>
    <w:p w:rsidR="009165E9" w:rsidRDefault="009165E9" w:rsidP="005616B8">
      <w:pPr>
        <w:pStyle w:val="xmsolistparagraph"/>
        <w:numPr>
          <w:ilvl w:val="0"/>
          <w:numId w:val="14"/>
        </w:numPr>
        <w:spacing w:before="0" w:beforeAutospacing="0" w:after="0" w:afterAutospacing="0"/>
      </w:pPr>
      <w:r>
        <w:t>Za plačno skupino K:</w:t>
      </w:r>
    </w:p>
    <w:p w:rsidR="009165E9" w:rsidRPr="007442BB" w:rsidRDefault="009165E9" w:rsidP="005616B8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1</w:t>
      </w:r>
      <w:r w:rsidRPr="00C07E4C">
        <w:t xml:space="preserve"> ali </w:t>
      </w:r>
      <w:r>
        <w:t>PR 32</w:t>
      </w:r>
      <w:r w:rsidRPr="00C07E4C">
        <w:t xml:space="preserve">: </w:t>
      </w:r>
      <w:r w:rsidRPr="005616B8">
        <w:rPr>
          <w:color w:val="FF0000"/>
        </w:rPr>
        <w:t>+ 2 PR</w:t>
      </w:r>
    </w:p>
    <w:p w:rsidR="009165E9" w:rsidRPr="007442BB" w:rsidRDefault="009165E9" w:rsidP="005616B8">
      <w:pPr>
        <w:pStyle w:val="xmsolistparagraph"/>
        <w:numPr>
          <w:ilvl w:val="1"/>
          <w:numId w:val="2"/>
        </w:numPr>
        <w:spacing w:before="0" w:beforeAutospacing="0" w:after="0" w:afterAutospacing="0"/>
      </w:pPr>
      <w:r w:rsidRPr="00C07E4C">
        <w:t>DM z izhodiščnim PR 3</w:t>
      </w:r>
      <w:r>
        <w:t>3</w:t>
      </w:r>
      <w:r w:rsidRPr="00C07E4C">
        <w:t xml:space="preserve"> ali več: </w:t>
      </w:r>
      <w:r w:rsidRPr="005616B8">
        <w:rPr>
          <w:color w:val="FF0000"/>
        </w:rPr>
        <w:t>+ 3 PR</w:t>
      </w:r>
    </w:p>
    <w:p w:rsidR="009165E9" w:rsidRPr="00721FE6" w:rsidRDefault="009165E9" w:rsidP="001F4AAD">
      <w:pPr>
        <w:pStyle w:val="xmsolistparagraph"/>
        <w:numPr>
          <w:ilvl w:val="1"/>
          <w:numId w:val="15"/>
        </w:numPr>
        <w:spacing w:before="0" w:beforeAutospacing="0" w:after="0" w:afterAutospacing="0"/>
      </w:pPr>
      <w:r w:rsidRPr="00721FE6">
        <w:t xml:space="preserve">Zdravniki v plačni skupini K (15 delovnih mest): </w:t>
      </w:r>
      <w:r w:rsidRPr="00721FE6">
        <w:rPr>
          <w:color w:val="FF0000"/>
        </w:rPr>
        <w:t>+ 4PR</w:t>
      </w:r>
    </w:p>
    <w:sectPr w:rsidR="009165E9" w:rsidRPr="00721FE6" w:rsidSect="00D3323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07C"/>
    <w:multiLevelType w:val="multilevel"/>
    <w:tmpl w:val="C5FA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42400AF"/>
    <w:multiLevelType w:val="multilevel"/>
    <w:tmpl w:val="DC4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53F611A"/>
    <w:multiLevelType w:val="multilevel"/>
    <w:tmpl w:val="F358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05A833EF"/>
    <w:multiLevelType w:val="multilevel"/>
    <w:tmpl w:val="4FCE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197A2275"/>
    <w:multiLevelType w:val="multilevel"/>
    <w:tmpl w:val="26D2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2B8A7FF5"/>
    <w:multiLevelType w:val="multilevel"/>
    <w:tmpl w:val="59E4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32C97D01"/>
    <w:multiLevelType w:val="multilevel"/>
    <w:tmpl w:val="C5FA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3EB3216E"/>
    <w:multiLevelType w:val="hybridMultilevel"/>
    <w:tmpl w:val="20908EAE"/>
    <w:lvl w:ilvl="0" w:tplc="B81CA8C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056C4B"/>
    <w:multiLevelType w:val="multilevel"/>
    <w:tmpl w:val="746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64696D4C"/>
    <w:multiLevelType w:val="multilevel"/>
    <w:tmpl w:val="9C7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715E63CB"/>
    <w:multiLevelType w:val="multilevel"/>
    <w:tmpl w:val="642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75BD34E2"/>
    <w:multiLevelType w:val="multilevel"/>
    <w:tmpl w:val="1146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588"/>
    <w:rsid w:val="00000813"/>
    <w:rsid w:val="000041BD"/>
    <w:rsid w:val="00013E04"/>
    <w:rsid w:val="0001791E"/>
    <w:rsid w:val="000226EC"/>
    <w:rsid w:val="0004660E"/>
    <w:rsid w:val="00070FD7"/>
    <w:rsid w:val="0008651B"/>
    <w:rsid w:val="000C739A"/>
    <w:rsid w:val="000D486F"/>
    <w:rsid w:val="00100678"/>
    <w:rsid w:val="00113239"/>
    <w:rsid w:val="001234C2"/>
    <w:rsid w:val="001D6EE6"/>
    <w:rsid w:val="001E0967"/>
    <w:rsid w:val="001F4AAD"/>
    <w:rsid w:val="00215438"/>
    <w:rsid w:val="00222A4F"/>
    <w:rsid w:val="00224229"/>
    <w:rsid w:val="00231F23"/>
    <w:rsid w:val="00235F69"/>
    <w:rsid w:val="00290D69"/>
    <w:rsid w:val="002D4546"/>
    <w:rsid w:val="002F7050"/>
    <w:rsid w:val="0031382A"/>
    <w:rsid w:val="00343516"/>
    <w:rsid w:val="00350564"/>
    <w:rsid w:val="003B461C"/>
    <w:rsid w:val="003E60D4"/>
    <w:rsid w:val="003F39FF"/>
    <w:rsid w:val="00413657"/>
    <w:rsid w:val="004204B5"/>
    <w:rsid w:val="004A7628"/>
    <w:rsid w:val="004B1899"/>
    <w:rsid w:val="004B30BE"/>
    <w:rsid w:val="004C6911"/>
    <w:rsid w:val="004C76E0"/>
    <w:rsid w:val="004F4521"/>
    <w:rsid w:val="005327CC"/>
    <w:rsid w:val="005616B8"/>
    <w:rsid w:val="00566DE3"/>
    <w:rsid w:val="005A52E0"/>
    <w:rsid w:val="005B667A"/>
    <w:rsid w:val="005C17BA"/>
    <w:rsid w:val="005D06A3"/>
    <w:rsid w:val="005D1D16"/>
    <w:rsid w:val="005E4898"/>
    <w:rsid w:val="006029CB"/>
    <w:rsid w:val="00621925"/>
    <w:rsid w:val="00621A47"/>
    <w:rsid w:val="00621B88"/>
    <w:rsid w:val="00636C2A"/>
    <w:rsid w:val="00650213"/>
    <w:rsid w:val="00667486"/>
    <w:rsid w:val="00694A1E"/>
    <w:rsid w:val="006B6F6C"/>
    <w:rsid w:val="00705E84"/>
    <w:rsid w:val="00721FE6"/>
    <w:rsid w:val="007305C2"/>
    <w:rsid w:val="007442BB"/>
    <w:rsid w:val="00785932"/>
    <w:rsid w:val="00793975"/>
    <w:rsid w:val="007F0F6A"/>
    <w:rsid w:val="007F74D2"/>
    <w:rsid w:val="00800781"/>
    <w:rsid w:val="00872504"/>
    <w:rsid w:val="0087590A"/>
    <w:rsid w:val="008B152D"/>
    <w:rsid w:val="008B65D5"/>
    <w:rsid w:val="008C222A"/>
    <w:rsid w:val="009165E9"/>
    <w:rsid w:val="00940362"/>
    <w:rsid w:val="00947389"/>
    <w:rsid w:val="00951BF6"/>
    <w:rsid w:val="0095354D"/>
    <w:rsid w:val="009778C1"/>
    <w:rsid w:val="00990666"/>
    <w:rsid w:val="009D0A5C"/>
    <w:rsid w:val="00A05350"/>
    <w:rsid w:val="00A204AE"/>
    <w:rsid w:val="00A536D9"/>
    <w:rsid w:val="00AA009C"/>
    <w:rsid w:val="00AC70C9"/>
    <w:rsid w:val="00B1303C"/>
    <w:rsid w:val="00B14CBE"/>
    <w:rsid w:val="00B437B8"/>
    <w:rsid w:val="00B8067B"/>
    <w:rsid w:val="00BD29AE"/>
    <w:rsid w:val="00BE5913"/>
    <w:rsid w:val="00C07AE7"/>
    <w:rsid w:val="00C07E4C"/>
    <w:rsid w:val="00C10287"/>
    <w:rsid w:val="00C35F5D"/>
    <w:rsid w:val="00C40AE9"/>
    <w:rsid w:val="00C447B3"/>
    <w:rsid w:val="00C44CF0"/>
    <w:rsid w:val="00C86709"/>
    <w:rsid w:val="00CA1009"/>
    <w:rsid w:val="00CD3E25"/>
    <w:rsid w:val="00CD6B0B"/>
    <w:rsid w:val="00CE4BDB"/>
    <w:rsid w:val="00CF6737"/>
    <w:rsid w:val="00CF72B2"/>
    <w:rsid w:val="00D144CA"/>
    <w:rsid w:val="00D3323F"/>
    <w:rsid w:val="00D44588"/>
    <w:rsid w:val="00D519E7"/>
    <w:rsid w:val="00D56B9C"/>
    <w:rsid w:val="00D57880"/>
    <w:rsid w:val="00D65EA3"/>
    <w:rsid w:val="00DB2FC8"/>
    <w:rsid w:val="00DB38F5"/>
    <w:rsid w:val="00DB4D3E"/>
    <w:rsid w:val="00E11450"/>
    <w:rsid w:val="00E13822"/>
    <w:rsid w:val="00E15332"/>
    <w:rsid w:val="00E252BE"/>
    <w:rsid w:val="00E264A7"/>
    <w:rsid w:val="00E32823"/>
    <w:rsid w:val="00E44442"/>
    <w:rsid w:val="00E74EBC"/>
    <w:rsid w:val="00E87FD0"/>
    <w:rsid w:val="00E97DA7"/>
    <w:rsid w:val="00EA604F"/>
    <w:rsid w:val="00EA7095"/>
    <w:rsid w:val="00F20F03"/>
    <w:rsid w:val="00F22E9F"/>
    <w:rsid w:val="00F367A1"/>
    <w:rsid w:val="00F4353A"/>
    <w:rsid w:val="00F80851"/>
    <w:rsid w:val="00FA2DF0"/>
    <w:rsid w:val="00FD0384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C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D44588"/>
    <w:pPr>
      <w:spacing w:after="0" w:line="240" w:lineRule="auto"/>
    </w:pPr>
    <w:rPr>
      <w:lang w:eastAsia="sl-SI"/>
    </w:rPr>
  </w:style>
  <w:style w:type="paragraph" w:customStyle="1" w:styleId="xmsolistparagraph">
    <w:name w:val="x_msolistparagraph"/>
    <w:basedOn w:val="Normal"/>
    <w:uiPriority w:val="99"/>
    <w:rsid w:val="00D44588"/>
    <w:pPr>
      <w:spacing w:before="100" w:beforeAutospacing="1" w:after="100" w:afterAutospacing="1" w:line="240" w:lineRule="auto"/>
    </w:pPr>
    <w:rPr>
      <w:lang w:eastAsia="sl-SI"/>
    </w:rPr>
  </w:style>
  <w:style w:type="paragraph" w:styleId="ListParagraph">
    <w:name w:val="List Paragraph"/>
    <w:basedOn w:val="Normal"/>
    <w:uiPriority w:val="99"/>
    <w:qFormat/>
    <w:rsid w:val="00D44588"/>
    <w:pPr>
      <w:spacing w:after="0" w:line="240" w:lineRule="auto"/>
      <w:ind w:left="720"/>
    </w:pPr>
    <w:rPr>
      <w:rFonts w:eastAsia="Times New Roman"/>
      <w:lang w:eastAsia="sl-SI"/>
    </w:rPr>
  </w:style>
  <w:style w:type="table" w:styleId="TableGrid">
    <w:name w:val="Table Grid"/>
    <w:basedOn w:val="TableNormal"/>
    <w:uiPriority w:val="99"/>
    <w:rsid w:val="008B152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72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2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25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2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725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0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711</Words>
  <Characters>4056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predloga: za ponedeljek 18</dc:title>
  <dc:subject/>
  <dc:creator>Vesna Derenčin</dc:creator>
  <cp:keywords/>
  <dc:description/>
  <cp:lastModifiedBy>s031020</cp:lastModifiedBy>
  <cp:revision>2</cp:revision>
  <cp:lastPrinted>2023-09-15T13:06:00Z</cp:lastPrinted>
  <dcterms:created xsi:type="dcterms:W3CDTF">2023-09-28T06:20:00Z</dcterms:created>
  <dcterms:modified xsi:type="dcterms:W3CDTF">2023-09-28T06:21:00Z</dcterms:modified>
</cp:coreProperties>
</file>